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PRESTRESSING DAN GROUTING TENDON JAMBATAN</w:t>
      </w:r>
    </w:p>
    <w:p>
      <w:pPr>
        <w:spacing w:after="480"/>
      </w:pPr>
      <w:r>
        <w:rPr>
          <w:rFonts w:ascii="Aptos" w:hAnsi="Aptos"/>
          <w:b w:val="0"/>
          <w:color w:val="5E6B78"/>
          <w:sz w:val="26"/>
        </w:rPr>
        <w:t>Bridge Prestressing and Tendon Grouting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prestressing dan grouting tendon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prestressing dan grouting tendon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Prestressing strands</w:t>
      </w:r>
    </w:p>
    <w:p>
      <w:pPr>
        <w:pStyle w:val="ListBullet"/>
        <w:spacing w:after="50"/>
        <w:ind w:left="369" w:hanging="170"/>
      </w:pPr>
      <w:r>
        <w:rPr>
          <w:rFonts w:ascii="Aptos" w:hAnsi="Aptos"/>
          <w:b w:val="0"/>
          <w:color w:val="263442"/>
          <w:sz w:val="19"/>
        </w:rPr>
        <w:t>Anchorages</w:t>
      </w:r>
    </w:p>
    <w:p>
      <w:pPr>
        <w:pStyle w:val="ListBullet"/>
        <w:spacing w:after="50"/>
        <w:ind w:left="369" w:hanging="170"/>
      </w:pPr>
      <w:r>
        <w:rPr>
          <w:rFonts w:ascii="Aptos" w:hAnsi="Aptos"/>
          <w:b w:val="0"/>
          <w:color w:val="263442"/>
          <w:sz w:val="19"/>
        </w:rPr>
        <w:t>Ducts</w:t>
      </w:r>
    </w:p>
    <w:p>
      <w:pPr>
        <w:pStyle w:val="ListBullet"/>
        <w:spacing w:after="50"/>
        <w:ind w:left="369" w:hanging="170"/>
      </w:pPr>
      <w:r>
        <w:rPr>
          <w:rFonts w:ascii="Aptos" w:hAnsi="Aptos"/>
          <w:b w:val="0"/>
          <w:color w:val="263442"/>
          <w:sz w:val="19"/>
        </w:rPr>
        <w:t>Cementitious jalankan grouting</w:t>
      </w:r>
    </w:p>
    <w:p>
      <w:pPr>
        <w:pStyle w:val="ListBullet"/>
        <w:spacing w:after="50"/>
        <w:ind w:left="369" w:hanging="170"/>
      </w:pPr>
      <w:r>
        <w:rPr>
          <w:rFonts w:ascii="Aptos" w:hAnsi="Aptos"/>
          <w:b w:val="0"/>
          <w:color w:val="263442"/>
          <w:sz w:val="19"/>
        </w:rPr>
        <w:t>Vents dan caps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Stressing jack</w:t>
      </w:r>
    </w:p>
    <w:p>
      <w:pPr>
        <w:pStyle w:val="ListBullet"/>
        <w:spacing w:after="50"/>
        <w:ind w:left="369" w:hanging="170"/>
      </w:pPr>
      <w:r>
        <w:rPr>
          <w:rFonts w:ascii="Aptos" w:hAnsi="Aptos"/>
          <w:b w:val="0"/>
          <w:color w:val="263442"/>
          <w:sz w:val="19"/>
        </w:rPr>
        <w:t>Hydraulic pam</w:t>
      </w:r>
    </w:p>
    <w:p>
      <w:pPr>
        <w:pStyle w:val="ListBullet"/>
        <w:spacing w:after="50"/>
        <w:ind w:left="369" w:hanging="170"/>
      </w:pPr>
      <w:r>
        <w:rPr>
          <w:rFonts w:ascii="Aptos" w:hAnsi="Aptos"/>
          <w:b w:val="0"/>
          <w:color w:val="263442"/>
          <w:sz w:val="19"/>
        </w:rPr>
        <w:t>Jalankan grouting mixer dan pam</w:t>
      </w:r>
    </w:p>
    <w:p>
      <w:pPr>
        <w:pStyle w:val="ListBullet"/>
        <w:spacing w:after="50"/>
        <w:ind w:left="369" w:hanging="170"/>
      </w:pPr>
      <w:r>
        <w:rPr>
          <w:rFonts w:ascii="Aptos" w:hAnsi="Aptos"/>
          <w:b w:val="0"/>
          <w:color w:val="263442"/>
          <w:sz w:val="19"/>
        </w:rPr>
        <w:t>Calibrated gauges</w:t>
      </w:r>
    </w:p>
    <w:p>
      <w:pPr>
        <w:pStyle w:val="ListBullet"/>
        <w:spacing w:after="50"/>
        <w:ind w:left="369" w:hanging="170"/>
      </w:pPr>
      <w:r>
        <w:rPr>
          <w:rFonts w:ascii="Aptos" w:hAnsi="Aptos"/>
          <w:b w:val="0"/>
          <w:color w:val="263442"/>
          <w:sz w:val="19"/>
        </w:rPr>
        <w:t>Vacuum peralatan seperti ditetapkan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prestressing dan grouting tendon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Prestressing strands, Anchorages, Ducts, Cementitious jalankan grouting, Vents dan caps.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tendon data. </w:t>
      </w:r>
      <w:r>
        <w:rPr>
          <w:rFonts w:ascii="Aptos" w:hAnsi="Aptos"/>
          <w:b w:val="0"/>
          <w:color w:val="263442"/>
          <w:sz w:val="19"/>
        </w:rPr>
        <w:t>Luluskan tendon data, stressing calculations, urutan, kalibrasi dan zon larangan.</w:t>
      </w:r>
    </w:p>
    <w:p>
      <w:pPr>
        <w:keepLines/>
        <w:spacing w:after="100" w:line="269" w:lineRule="auto"/>
        <w:ind w:left="369" w:hanging="369"/>
      </w:pPr>
      <w:r>
        <w:rPr>
          <w:rFonts w:ascii="Aptos" w:hAnsi="Aptos"/>
          <w:b/>
          <w:color w:val="071E33"/>
          <w:sz w:val="19"/>
        </w:rPr>
        <w:t xml:space="preserve">2. Periksa ducts, vents, anchorages, strand identity. </w:t>
      </w:r>
      <w:r>
        <w:rPr>
          <w:rFonts w:ascii="Aptos" w:hAnsi="Aptos"/>
          <w:b w:val="0"/>
          <w:color w:val="263442"/>
          <w:sz w:val="19"/>
        </w:rPr>
        <w:t>Periksa ducts, vents, anchorages, strand identity dan freedom bagi pergerakan.</w:t>
      </w:r>
    </w:p>
    <w:p>
      <w:pPr>
        <w:keepLines/>
        <w:spacing w:after="100" w:line="269" w:lineRule="auto"/>
        <w:ind w:left="369" w:hanging="369"/>
      </w:pPr>
      <w:r>
        <w:rPr>
          <w:rFonts w:ascii="Aptos" w:hAnsi="Aptos"/>
          <w:b/>
          <w:color w:val="071E33"/>
          <w:sz w:val="19"/>
        </w:rPr>
        <w:t xml:space="preserve">3. Jalankan stressing tendons dalam controlled stages. </w:t>
      </w:r>
      <w:r>
        <w:rPr>
          <w:rFonts w:ascii="Aptos" w:hAnsi="Aptos"/>
          <w:b w:val="0"/>
          <w:color w:val="263442"/>
          <w:sz w:val="19"/>
        </w:rPr>
        <w:t>Jalankan stressing tendons dalam controlled stages sambil recording bebankan, tekanan dan elongation.</w:t>
      </w:r>
    </w:p>
    <w:p>
      <w:pPr>
        <w:keepLines/>
        <w:spacing w:after="100" w:line="269" w:lineRule="auto"/>
        <w:ind w:left="369" w:hanging="369"/>
      </w:pPr>
      <w:r>
        <w:rPr>
          <w:rFonts w:ascii="Aptos" w:hAnsi="Aptos"/>
          <w:b/>
          <w:color w:val="071E33"/>
          <w:sz w:val="19"/>
        </w:rPr>
        <w:t xml:space="preserve">4. Bandingkan results dengan calculated limits. </w:t>
      </w:r>
      <w:r>
        <w:rPr>
          <w:rFonts w:ascii="Aptos" w:hAnsi="Aptos"/>
          <w:b w:val="0"/>
          <w:color w:val="263442"/>
          <w:sz w:val="19"/>
        </w:rPr>
        <w:t>Bandingkan results dengan calculated limits dan selesaikan deviations sebelum kunci-off.</w:t>
      </w:r>
    </w:p>
    <w:p>
      <w:pPr>
        <w:keepLines/>
        <w:spacing w:after="100" w:line="269" w:lineRule="auto"/>
        <w:ind w:left="369" w:hanging="369"/>
      </w:pPr>
      <w:r>
        <w:rPr>
          <w:rFonts w:ascii="Aptos" w:hAnsi="Aptos"/>
          <w:b/>
          <w:color w:val="071E33"/>
          <w:sz w:val="19"/>
        </w:rPr>
        <w:t xml:space="preserve">5. Bancuh dan uji jalankan grouting. </w:t>
      </w:r>
      <w:r>
        <w:rPr>
          <w:rFonts w:ascii="Aptos" w:hAnsi="Aptos"/>
          <w:b w:val="0"/>
          <w:color w:val="263442"/>
          <w:sz w:val="19"/>
        </w:rPr>
        <w:t>Bancuh dan uji jalankan grouting, kemudian inject secara berterusan daripada  diluluskan low titik.</w:t>
      </w:r>
    </w:p>
    <w:p>
      <w:pPr>
        <w:keepLines/>
        <w:spacing w:after="100" w:line="269" w:lineRule="auto"/>
        <w:ind w:left="369" w:hanging="369"/>
      </w:pPr>
      <w:r>
        <w:rPr>
          <w:rFonts w:ascii="Aptos" w:hAnsi="Aptos"/>
          <w:b/>
          <w:color w:val="071E33"/>
          <w:sz w:val="19"/>
        </w:rPr>
        <w:t xml:space="preserve">6. Sahkan vent discharge. </w:t>
      </w:r>
      <w:r>
        <w:rPr>
          <w:rFonts w:ascii="Aptos" w:hAnsi="Aptos"/>
          <w:b w:val="0"/>
          <w:color w:val="263442"/>
          <w:sz w:val="19"/>
        </w:rPr>
        <w:t>Sahkan vent discharge, tekanan, volume dan tutup hujung perlindungan sebelum closing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tendon dan peralatan; duct dan anchorage; stressing data; elongation acceptance; jalankan grouting ujian; grouting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tenaga tersimpan; jack failure; high-tekanan jalankan grouting; kerja di tempat tinggi; heavy strands.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Tendon dan peralatan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Duct dan anchorage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Stressing data</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Elongation acceptance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Jalankan grouting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Grouting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Jack failure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High-tekanan jalankan grouting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strands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Prestressing dan Grouting Tendon Jambatan</dc:title>
  <dc:subject>Template penyata kaedah pembinaan yang boleh diedit</dc:subject>
  <dc:creator>Method Statement Hub Malaysia</dc:creator>
  <cp:keywords>prestressing, tendon grouting, bridge</cp:keywords>
  <dc:description>generated by python-docx</dc:description>
  <cp:lastModifiedBy/>
  <cp:revision>1</cp:revision>
  <dcterms:created xsi:type="dcterms:W3CDTF">2013-12-23T23:15:00Z</dcterms:created>
  <dcterms:modified xsi:type="dcterms:W3CDTF">2013-12-23T23:15:00Z</dcterms:modified>
  <cp:category/>
</cp:coreProperties>
</file>